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02" w:rsidRDefault="00153C1A" w:rsidP="008B4A02">
      <w:pPr>
        <w:pStyle w:val="NormalnyWeb"/>
        <w:spacing w:after="0"/>
        <w:jc w:val="right"/>
        <w:rPr>
          <w:rFonts w:ascii="Calibri" w:hAnsi="Calibri"/>
        </w:rPr>
      </w:pPr>
      <w:r>
        <w:rPr>
          <w:rFonts w:ascii="Calibri" w:hAnsi="Calibri"/>
          <w:b/>
          <w:bCs/>
        </w:rPr>
        <w:t>Z</w:t>
      </w:r>
      <w:r w:rsidR="001726CD">
        <w:rPr>
          <w:rFonts w:ascii="Calibri" w:hAnsi="Calibri"/>
          <w:b/>
          <w:bCs/>
        </w:rPr>
        <w:t xml:space="preserve">ałącznik </w:t>
      </w:r>
      <w:r w:rsidR="000460F2">
        <w:rPr>
          <w:rFonts w:ascii="Calibri" w:hAnsi="Calibri"/>
          <w:b/>
          <w:bCs/>
        </w:rPr>
        <w:t xml:space="preserve"> nr </w:t>
      </w:r>
      <w:r w:rsidR="001726CD">
        <w:rPr>
          <w:rFonts w:ascii="Calibri" w:hAnsi="Calibri"/>
          <w:b/>
          <w:bCs/>
        </w:rPr>
        <w:t>9</w:t>
      </w:r>
      <w:r w:rsidR="008B4A02">
        <w:rPr>
          <w:rFonts w:ascii="Calibri" w:hAnsi="Calibri"/>
          <w:b/>
          <w:bCs/>
        </w:rPr>
        <w:t xml:space="preserve"> do SWZ</w:t>
      </w:r>
    </w:p>
    <w:p w:rsidR="00AF7378" w:rsidRDefault="00AF7378">
      <w:pPr>
        <w:jc w:val="center"/>
        <w:rPr>
          <w:b/>
          <w:sz w:val="32"/>
          <w:szCs w:val="32"/>
          <w:u w:val="single"/>
        </w:rPr>
      </w:pPr>
    </w:p>
    <w:p w:rsidR="00AF7378" w:rsidRPr="002F053B" w:rsidRDefault="005B770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F053B">
        <w:rPr>
          <w:rFonts w:ascii="Arial" w:hAnsi="Arial" w:cs="Arial"/>
          <w:b/>
          <w:sz w:val="28"/>
          <w:szCs w:val="28"/>
          <w:u w:val="single"/>
        </w:rPr>
        <w:t>Opis przedmiotu zamówienia</w:t>
      </w:r>
      <w:r w:rsidR="00177422">
        <w:rPr>
          <w:rFonts w:ascii="Arial" w:hAnsi="Arial" w:cs="Arial"/>
          <w:b/>
          <w:sz w:val="28"/>
          <w:szCs w:val="28"/>
          <w:u w:val="single"/>
        </w:rPr>
        <w:t xml:space="preserve"> (OPZ)</w:t>
      </w:r>
    </w:p>
    <w:p w:rsidR="001726CD" w:rsidRPr="001726CD" w:rsidRDefault="005B7703" w:rsidP="001726CD">
      <w:pPr>
        <w:jc w:val="center"/>
        <w:rPr>
          <w:rFonts w:ascii="Arial" w:hAnsi="Arial" w:cs="Arial"/>
          <w:b/>
          <w:sz w:val="20"/>
          <w:szCs w:val="20"/>
        </w:rPr>
      </w:pPr>
      <w:r w:rsidRPr="001726CD">
        <w:rPr>
          <w:rFonts w:ascii="Arial" w:hAnsi="Arial" w:cs="Arial"/>
          <w:b/>
          <w:sz w:val="20"/>
          <w:szCs w:val="20"/>
        </w:rPr>
        <w:t>Nazwa zadania:</w:t>
      </w:r>
      <w:r w:rsidRPr="001726CD">
        <w:rPr>
          <w:rFonts w:ascii="Arial" w:hAnsi="Arial" w:cs="Arial"/>
          <w:sz w:val="20"/>
          <w:szCs w:val="20"/>
        </w:rPr>
        <w:t xml:space="preserve"> </w:t>
      </w:r>
      <w:r w:rsidR="001726CD" w:rsidRPr="001726CD">
        <w:rPr>
          <w:rFonts w:ascii="Arial" w:hAnsi="Arial" w:cs="Arial"/>
          <w:b/>
          <w:sz w:val="20"/>
          <w:szCs w:val="20"/>
        </w:rPr>
        <w:t>Rozbudowa składowiska odpadów w Tworkowie  – budowa kwatery nr 5.</w:t>
      </w:r>
    </w:p>
    <w:p w:rsidR="006F215D" w:rsidRPr="001726CD" w:rsidRDefault="006F215D" w:rsidP="001726CD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D7643D" w:rsidRPr="007610BD" w:rsidRDefault="006F215D" w:rsidP="007610B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0E049E">
        <w:rPr>
          <w:rFonts w:ascii="Arial" w:hAnsi="Arial" w:cs="Arial"/>
          <w:b/>
          <w:sz w:val="20"/>
          <w:szCs w:val="20"/>
        </w:rPr>
        <w:t>Dane inwestycji:</w:t>
      </w:r>
    </w:p>
    <w:p w:rsidR="006F215D" w:rsidRPr="005F1B9D" w:rsidRDefault="008E7152" w:rsidP="00F64168">
      <w:pPr>
        <w:pStyle w:val="Akapitzli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obiektu budowlanego: Tworków, gmina Krzyżanowice, 47-451 Tworków</w:t>
      </w:r>
      <w:r w:rsidR="000E049E">
        <w:rPr>
          <w:rFonts w:ascii="Arial" w:hAnsi="Arial" w:cs="Arial"/>
          <w:sz w:val="20"/>
          <w:szCs w:val="20"/>
        </w:rPr>
        <w:t>,</w:t>
      </w:r>
    </w:p>
    <w:p w:rsidR="001F3BC3" w:rsidRDefault="008E7152" w:rsidP="007610BD">
      <w:pPr>
        <w:pStyle w:val="Akapitzlist"/>
        <w:ind w:left="360"/>
        <w:rPr>
          <w:rFonts w:ascii="Arial" w:hAnsi="Arial" w:cs="Arial"/>
          <w:bCs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>Obręb ewidencyjny: 0009 Tworków</w:t>
      </w:r>
      <w:r>
        <w:rPr>
          <w:rFonts w:ascii="Arial" w:hAnsi="Arial" w:cs="Arial"/>
          <w:bCs/>
          <w:sz w:val="20"/>
          <w:szCs w:val="20"/>
        </w:rPr>
        <w:t>,</w:t>
      </w:r>
    </w:p>
    <w:p w:rsidR="008E7152" w:rsidRDefault="008E7152" w:rsidP="007610BD">
      <w:pPr>
        <w:pStyle w:val="Akapitzlist"/>
        <w:ind w:left="3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Jednostka ewidencyjna: 241104_2 Tworków,</w:t>
      </w:r>
    </w:p>
    <w:p w:rsidR="008E7152" w:rsidRDefault="008E7152" w:rsidP="007610BD">
      <w:pPr>
        <w:pStyle w:val="Akapitzlist"/>
        <w:ind w:left="3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Kat. obiektu budowlanego: XXII,</w:t>
      </w:r>
    </w:p>
    <w:p w:rsidR="008E7152" w:rsidRPr="007610BD" w:rsidRDefault="008E7152" w:rsidP="007610BD">
      <w:pPr>
        <w:pStyle w:val="Akapitzli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Nr ewidencyjne działek: 47/2.</w:t>
      </w:r>
    </w:p>
    <w:p w:rsidR="005F10C9" w:rsidRPr="00D67660" w:rsidRDefault="005F10C9" w:rsidP="005F10C9">
      <w:pPr>
        <w:pStyle w:val="Akapitzlist"/>
        <w:rPr>
          <w:rFonts w:ascii="Arial" w:hAnsi="Arial" w:cs="Arial"/>
          <w:sz w:val="20"/>
          <w:szCs w:val="20"/>
        </w:rPr>
      </w:pPr>
    </w:p>
    <w:p w:rsidR="00F76E54" w:rsidRDefault="000E049E" w:rsidP="00F76E54">
      <w:pPr>
        <w:pStyle w:val="Akapitzlist"/>
        <w:numPr>
          <w:ilvl w:val="0"/>
          <w:numId w:val="1"/>
        </w:numPr>
        <w:spacing w:before="120"/>
        <w:jc w:val="both"/>
        <w:rPr>
          <w:rFonts w:ascii="Arial" w:hAnsi="Arial" w:cs="Arial"/>
          <w:b/>
          <w:iCs/>
          <w:sz w:val="20"/>
          <w:szCs w:val="20"/>
          <w:lang w:eastAsia="zh-CN"/>
        </w:rPr>
      </w:pPr>
      <w:r w:rsidRPr="000E049E">
        <w:rPr>
          <w:rFonts w:ascii="Arial" w:hAnsi="Arial" w:cs="Arial"/>
          <w:b/>
          <w:iCs/>
          <w:sz w:val="20"/>
          <w:szCs w:val="20"/>
          <w:lang w:eastAsia="zh-CN"/>
        </w:rPr>
        <w:t>Przedmiot zamówienia</w:t>
      </w:r>
      <w:r w:rsidR="00BB0BEB">
        <w:rPr>
          <w:rFonts w:ascii="Arial" w:hAnsi="Arial" w:cs="Arial"/>
          <w:b/>
          <w:iCs/>
          <w:sz w:val="20"/>
          <w:szCs w:val="20"/>
          <w:lang w:eastAsia="zh-CN"/>
        </w:rPr>
        <w:t xml:space="preserve"> oraz stan istniejący</w:t>
      </w:r>
      <w:r w:rsidRPr="000E049E">
        <w:rPr>
          <w:rFonts w:ascii="Arial" w:hAnsi="Arial" w:cs="Arial"/>
          <w:b/>
          <w:iCs/>
          <w:sz w:val="20"/>
          <w:szCs w:val="20"/>
          <w:lang w:eastAsia="zh-CN"/>
        </w:rPr>
        <w:t>:</w:t>
      </w:r>
    </w:p>
    <w:p w:rsidR="001726CD" w:rsidRDefault="0090653B" w:rsidP="00B73F4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Przedmiot zamówienia obejmuje</w:t>
      </w:r>
      <w:r w:rsidR="006A4FAA">
        <w:rPr>
          <w:rFonts w:ascii="Arial" w:eastAsia="TimesNewRomanPSMT" w:hAnsi="Arial" w:cs="Arial"/>
          <w:sz w:val="20"/>
          <w:szCs w:val="20"/>
        </w:rPr>
        <w:t xml:space="preserve"> realizację robót budowlanych polegających na budowie kwatery nr 5 na składowisku odpadów komunalnych w Tworkowie, wraz z wykonaniem niezbędnej  infrastruktury technicznej oraz robót towarzyszących, </w:t>
      </w:r>
      <w:r w:rsidR="005B1563">
        <w:rPr>
          <w:rFonts w:ascii="Arial" w:eastAsia="TimesNewRomanPSMT" w:hAnsi="Arial" w:cs="Arial"/>
          <w:sz w:val="20"/>
          <w:szCs w:val="20"/>
        </w:rPr>
        <w:t>o następującej nazwie:</w:t>
      </w:r>
      <w:r>
        <w:rPr>
          <w:rFonts w:ascii="Arial" w:eastAsia="TimesNewRomanPSMT" w:hAnsi="Arial" w:cs="Arial"/>
          <w:sz w:val="20"/>
          <w:szCs w:val="20"/>
        </w:rPr>
        <w:t xml:space="preserve"> </w:t>
      </w:r>
      <w:r w:rsidR="001726CD" w:rsidRPr="001726CD">
        <w:rPr>
          <w:rFonts w:ascii="Arial" w:hAnsi="Arial" w:cs="Arial"/>
          <w:b/>
          <w:sz w:val="20"/>
          <w:szCs w:val="20"/>
        </w:rPr>
        <w:t>Rozbudowa składowiska odpadów w Tworkowie  – budowa kwatery nr 5</w:t>
      </w:r>
      <w:r w:rsidR="001726CD">
        <w:rPr>
          <w:rFonts w:ascii="Arial" w:hAnsi="Arial" w:cs="Arial"/>
          <w:b/>
          <w:sz w:val="20"/>
          <w:szCs w:val="20"/>
        </w:rPr>
        <w:t>.</w:t>
      </w:r>
    </w:p>
    <w:p w:rsidR="00B73F40" w:rsidRDefault="005B1563" w:rsidP="00B73F4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Budowa kwatery nr 5 stanowi kontynuację realizacji całego składowiska odpadów komunalnych w Tworkowie, które według projektu budowlanego i pozwolenia na budowę posiada 6 kwater o łącznej powierzchni 6,97 ha</w:t>
      </w:r>
      <w:r w:rsidR="00B73F40" w:rsidRPr="008153B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Obecnie zostały wybudowane 4 kwatery składowiska odpadów oraz zasadnicze obiekty: </w:t>
      </w:r>
      <w:r w:rsidR="003763AE">
        <w:rPr>
          <w:rFonts w:ascii="Arial" w:hAnsi="Arial" w:cs="Arial"/>
          <w:sz w:val="20"/>
          <w:szCs w:val="20"/>
        </w:rPr>
        <w:t xml:space="preserve">budynki administracyjno-socjalny i warsztatowo-magazynowy, zbiornik odcieków wraz       </w:t>
      </w:r>
      <w:proofErr w:type="spellStart"/>
      <w:r w:rsidR="003763AE">
        <w:rPr>
          <w:rFonts w:ascii="Arial" w:hAnsi="Arial" w:cs="Arial"/>
          <w:sz w:val="20"/>
          <w:szCs w:val="20"/>
        </w:rPr>
        <w:t>podczyszczalnią</w:t>
      </w:r>
      <w:proofErr w:type="spellEnd"/>
      <w:r w:rsidR="003763AE">
        <w:rPr>
          <w:rFonts w:ascii="Arial" w:hAnsi="Arial" w:cs="Arial"/>
          <w:sz w:val="20"/>
          <w:szCs w:val="20"/>
        </w:rPr>
        <w:t xml:space="preserve"> i przepompownią odcieków, brodzik dezynfekcyjny, waga samochodowa, sieci </w:t>
      </w:r>
      <w:r w:rsidR="006A4FAA">
        <w:rPr>
          <w:rFonts w:ascii="Arial" w:hAnsi="Arial" w:cs="Arial"/>
          <w:sz w:val="20"/>
          <w:szCs w:val="20"/>
        </w:rPr>
        <w:t xml:space="preserve">           i </w:t>
      </w:r>
      <w:r w:rsidR="003763AE">
        <w:rPr>
          <w:rFonts w:ascii="Arial" w:hAnsi="Arial" w:cs="Arial"/>
          <w:sz w:val="20"/>
          <w:szCs w:val="20"/>
        </w:rPr>
        <w:t xml:space="preserve">przyłącza wodno-kanalizacyjne, droga dojazdowa, drogi i place wewnętrzne, ogrodzenie, zieleń ochronna oraz rowy opaskowe. </w:t>
      </w:r>
    </w:p>
    <w:p w:rsidR="003763AE" w:rsidRDefault="003763AE" w:rsidP="00B73F4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Ponadto został wybudowany zbieracz drenaży </w:t>
      </w:r>
      <w:proofErr w:type="spellStart"/>
      <w:r>
        <w:rPr>
          <w:rFonts w:ascii="Arial" w:hAnsi="Arial" w:cs="Arial"/>
          <w:sz w:val="20"/>
          <w:szCs w:val="20"/>
        </w:rPr>
        <w:t>podfoliowych</w:t>
      </w:r>
      <w:proofErr w:type="spellEnd"/>
      <w:r>
        <w:rPr>
          <w:rFonts w:ascii="Arial" w:hAnsi="Arial" w:cs="Arial"/>
          <w:sz w:val="20"/>
          <w:szCs w:val="20"/>
        </w:rPr>
        <w:t xml:space="preserve"> na odcinku od istniejącej studni o rzędnych 189.37/187.30 w kierunku kwatery nr 5; zbieracz drenaży o średnicy 200mm, długości 134,5m, do którego zostaną włączone drenaże </w:t>
      </w:r>
      <w:proofErr w:type="spellStart"/>
      <w:r>
        <w:rPr>
          <w:rFonts w:ascii="Arial" w:hAnsi="Arial" w:cs="Arial"/>
          <w:sz w:val="20"/>
          <w:szCs w:val="20"/>
        </w:rPr>
        <w:t>podfoliowe</w:t>
      </w:r>
      <w:proofErr w:type="spellEnd"/>
      <w:r>
        <w:rPr>
          <w:rFonts w:ascii="Arial" w:hAnsi="Arial" w:cs="Arial"/>
          <w:sz w:val="20"/>
          <w:szCs w:val="20"/>
        </w:rPr>
        <w:t xml:space="preserve"> odprowadzane z projektowanej kwatery   Nr 5.</w:t>
      </w:r>
    </w:p>
    <w:p w:rsidR="008153BB" w:rsidRPr="00D137D5" w:rsidRDefault="003763AE" w:rsidP="00D137D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</w:p>
    <w:p w:rsidR="00F14B09" w:rsidRPr="005A6B1C" w:rsidRDefault="000E049E" w:rsidP="00F14B09">
      <w:pPr>
        <w:pStyle w:val="Akapitzlist"/>
        <w:numPr>
          <w:ilvl w:val="0"/>
          <w:numId w:val="1"/>
        </w:numPr>
        <w:tabs>
          <w:tab w:val="left" w:pos="1843"/>
        </w:tabs>
        <w:suppressAutoHyphens w:val="0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Kody CPV</w:t>
      </w:r>
      <w:r w:rsidR="005B7703" w:rsidRPr="000E049E">
        <w:rPr>
          <w:rFonts w:ascii="Arial" w:hAnsi="Arial" w:cs="Arial"/>
          <w:b/>
          <w:sz w:val="20"/>
          <w:szCs w:val="20"/>
        </w:rPr>
        <w:t xml:space="preserve">:   </w:t>
      </w:r>
    </w:p>
    <w:p w:rsidR="005A6B1C" w:rsidRDefault="005A6B1C" w:rsidP="005A6B1C">
      <w:pPr>
        <w:pStyle w:val="Akapitzlist"/>
        <w:tabs>
          <w:tab w:val="left" w:pos="1843"/>
        </w:tabs>
        <w:suppressAutoHyphens w:val="0"/>
        <w:spacing w:after="0"/>
        <w:rPr>
          <w:rFonts w:ascii="Arial" w:hAnsi="Arial" w:cs="Arial"/>
          <w:b/>
          <w:sz w:val="20"/>
          <w:szCs w:val="20"/>
        </w:rPr>
      </w:pPr>
    </w:p>
    <w:p w:rsidR="009161AE" w:rsidRDefault="009161AE" w:rsidP="00700F02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 w:rsidRPr="009161AE">
        <w:rPr>
          <w:rFonts w:ascii="Arial" w:hAnsi="Arial" w:cs="Arial"/>
          <w:sz w:val="20"/>
          <w:szCs w:val="20"/>
        </w:rPr>
        <w:t>45100000-8</w:t>
      </w:r>
      <w:r>
        <w:rPr>
          <w:rFonts w:ascii="Arial" w:hAnsi="Arial" w:cs="Arial"/>
          <w:sz w:val="20"/>
          <w:szCs w:val="20"/>
        </w:rPr>
        <w:t xml:space="preserve"> </w:t>
      </w:r>
      <w:r w:rsidRPr="009161AE">
        <w:rPr>
          <w:rFonts w:ascii="Arial" w:hAnsi="Arial" w:cs="Arial"/>
          <w:sz w:val="20"/>
          <w:szCs w:val="20"/>
        </w:rPr>
        <w:t>Przygotowanie terenu pod budowę</w:t>
      </w:r>
    </w:p>
    <w:p w:rsidR="009161AE" w:rsidRDefault="009161AE" w:rsidP="00700F02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 w:rsidRPr="009161AE">
        <w:rPr>
          <w:rFonts w:ascii="Arial" w:hAnsi="Arial" w:cs="Arial"/>
          <w:sz w:val="20"/>
          <w:szCs w:val="20"/>
        </w:rPr>
        <w:t>45111000-8</w:t>
      </w:r>
      <w:r>
        <w:rPr>
          <w:rFonts w:ascii="Arial" w:hAnsi="Arial" w:cs="Arial"/>
          <w:sz w:val="20"/>
          <w:szCs w:val="20"/>
        </w:rPr>
        <w:t xml:space="preserve"> </w:t>
      </w:r>
      <w:r w:rsidRPr="009161AE">
        <w:rPr>
          <w:rFonts w:ascii="Arial" w:hAnsi="Arial" w:cs="Arial"/>
          <w:sz w:val="20"/>
          <w:szCs w:val="20"/>
        </w:rPr>
        <w:t>Roboty ziemne</w:t>
      </w:r>
    </w:p>
    <w:p w:rsidR="00315EC9" w:rsidRPr="00315EC9" w:rsidRDefault="00801B21" w:rsidP="00700F02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45111200-0 Roboty w zakresie przygotowania terenu pod budowę i roboty ziemne</w:t>
      </w:r>
    </w:p>
    <w:p w:rsidR="00315EC9" w:rsidRDefault="00801B21" w:rsidP="00700F02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45240000-1 Budowa obiektów inżynierii wodnej</w:t>
      </w:r>
    </w:p>
    <w:p w:rsidR="00801B21" w:rsidRPr="00801B21" w:rsidRDefault="00801B21" w:rsidP="00801B21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45222110-3 </w:t>
      </w:r>
      <w:r w:rsidRPr="00801B21">
        <w:rPr>
          <w:rFonts w:ascii="Arial" w:hAnsi="Arial" w:cs="Arial"/>
          <w:sz w:val="20"/>
          <w:szCs w:val="20"/>
        </w:rPr>
        <w:t xml:space="preserve">Roboty budowlane w zakresie składowisk odpadów  </w:t>
      </w:r>
    </w:p>
    <w:p w:rsidR="00801B21" w:rsidRDefault="00801B21" w:rsidP="00801B21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45220000-5 </w:t>
      </w:r>
      <w:r w:rsidRPr="00801B21">
        <w:rPr>
          <w:rFonts w:ascii="Arial" w:hAnsi="Arial" w:cs="Arial"/>
          <w:sz w:val="20"/>
          <w:szCs w:val="20"/>
        </w:rPr>
        <w:t>Roboty inżynieryjne i budowlane</w:t>
      </w:r>
    </w:p>
    <w:p w:rsidR="009161AE" w:rsidRPr="009161AE" w:rsidRDefault="009161AE" w:rsidP="009161AE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 w:rsidRPr="009161AE">
        <w:rPr>
          <w:rFonts w:ascii="Arial" w:hAnsi="Arial" w:cs="Arial"/>
          <w:sz w:val="20"/>
          <w:szCs w:val="20"/>
        </w:rPr>
        <w:t xml:space="preserve">45230000-8 </w:t>
      </w:r>
      <w:r>
        <w:rPr>
          <w:rFonts w:ascii="Arial" w:hAnsi="Arial" w:cs="Arial"/>
          <w:sz w:val="20"/>
          <w:szCs w:val="20"/>
        </w:rPr>
        <w:t xml:space="preserve">Roboty budowlane </w:t>
      </w:r>
      <w:r w:rsidRPr="009161AE">
        <w:rPr>
          <w:rFonts w:ascii="Arial" w:hAnsi="Arial" w:cs="Arial"/>
          <w:sz w:val="20"/>
          <w:szCs w:val="20"/>
        </w:rPr>
        <w:t>dla rurociągów i instalacji</w:t>
      </w:r>
    </w:p>
    <w:p w:rsidR="00700F02" w:rsidRPr="009161AE" w:rsidRDefault="009161AE" w:rsidP="009161AE">
      <w:pPr>
        <w:suppressAutoHyphens w:val="0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</w:rPr>
      </w:pPr>
      <w:r w:rsidRPr="009161AE">
        <w:rPr>
          <w:rFonts w:ascii="Arial" w:hAnsi="Arial" w:cs="Arial"/>
          <w:sz w:val="20"/>
          <w:szCs w:val="20"/>
        </w:rPr>
        <w:t>45231300-8 Roboty przy budowie rurociągów odciekowych</w:t>
      </w:r>
    </w:p>
    <w:p w:rsidR="002641F6" w:rsidRPr="00AA0EB9" w:rsidRDefault="002641F6" w:rsidP="00AA0E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ArialNarrow" w:hAnsi="Arial" w:cs="Arial"/>
          <w:sz w:val="20"/>
          <w:szCs w:val="20"/>
        </w:rPr>
      </w:pPr>
    </w:p>
    <w:p w:rsidR="00555CA9" w:rsidRPr="00111F45" w:rsidRDefault="001F6B49" w:rsidP="00555CA9">
      <w:pPr>
        <w:pStyle w:val="Akapitzlist"/>
        <w:numPr>
          <w:ilvl w:val="0"/>
          <w:numId w:val="1"/>
        </w:numPr>
        <w:tabs>
          <w:tab w:val="left" w:pos="1843"/>
        </w:tabs>
        <w:suppressAutoHyphens w:val="0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zamówienia obejmuje m.in. zakres prac</w:t>
      </w:r>
      <w:r w:rsidR="00966D74">
        <w:rPr>
          <w:rFonts w:ascii="Arial" w:hAnsi="Arial" w:cs="Arial"/>
          <w:b/>
          <w:sz w:val="20"/>
          <w:szCs w:val="20"/>
        </w:rPr>
        <w:t>:</w:t>
      </w:r>
    </w:p>
    <w:p w:rsidR="00111F45" w:rsidRDefault="00111F45" w:rsidP="00111F45">
      <w:pPr>
        <w:pStyle w:val="Akapitzlist"/>
        <w:tabs>
          <w:tab w:val="left" w:pos="1843"/>
        </w:tabs>
        <w:suppressAutoHyphens w:val="0"/>
        <w:spacing w:after="0"/>
        <w:ind w:left="360"/>
        <w:rPr>
          <w:rFonts w:ascii="Arial" w:hAnsi="Arial" w:cs="Arial"/>
          <w:b/>
          <w:sz w:val="20"/>
          <w:szCs w:val="20"/>
        </w:rPr>
      </w:pPr>
    </w:p>
    <w:p w:rsidR="00B946E5" w:rsidRPr="00CF766A" w:rsidRDefault="00B946E5" w:rsidP="00CF766A">
      <w:pPr>
        <w:pStyle w:val="Akapitzlist"/>
        <w:numPr>
          <w:ilvl w:val="1"/>
          <w:numId w:val="40"/>
        </w:num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Drenaż </w:t>
      </w:r>
      <w:proofErr w:type="spellStart"/>
      <w:r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podfoliowy</w:t>
      </w:r>
      <w:proofErr w:type="spellEnd"/>
      <w:r w:rsidR="00657BD2"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657BD2" w:rsidRPr="00657BD2" w:rsidRDefault="00657BD2" w:rsidP="00657BD2">
      <w:pPr>
        <w:pStyle w:val="Akapitzlist"/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B946E5" w:rsidRPr="00657BD2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="009C5A7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renaż ma za zadanie utrzymanie, ewentualnego podwyższenia się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zwierciadła wody gruntowej, na poziomie około 1,0m poniżej warstw uszczelnienia kwatery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składowiska.</w:t>
      </w:r>
    </w:p>
    <w:p w:rsidR="00B946E5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Drenaż </w:t>
      </w:r>
      <w:proofErr w:type="spellStart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podfoliowy</w:t>
      </w:r>
      <w:proofErr w:type="spellEnd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stanowią rurociągi z rur PP dwuściennych, perforowanych średnicy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200mm układanych w wykopie w warstwie filtracyjnej ze żwiru płukanego 2÷40mm, Rozstaw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drenaży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</w:t>
      </w:r>
      <w:proofErr w:type="spellStart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podfoliowych</w:t>
      </w:r>
      <w:proofErr w:type="spellEnd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wynosi 10,0m, spadki podłużne 0,15%. Połączenie drenaży ze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zbieraczem poprzez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zamontowanie trójników 200/200mm; końcówki rurociągów należy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zamknąć firmowymi zaślepkami.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Przejście drenażami pod nasypem grobli rurami PP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dwuściennymi średnicy 200mm bez perforacji, na tych odcinkach jako podsypkę o </w:t>
      </w:r>
      <w:proofErr w:type="spellStart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obsypkę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rurociągów zastosować należy piasek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:rsidR="00657BD2" w:rsidRPr="00657BD2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B946E5" w:rsidRPr="00657BD2" w:rsidRDefault="00CF766A" w:rsidP="00CF766A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5.2.</w:t>
      </w:r>
      <w:r w:rsidR="00B946E5" w:rsidRPr="00657BD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Zbieracz drenaży odcieków poza kwaterą</w:t>
      </w:r>
      <w:r w:rsidR="00657BD2" w:rsidRPr="00657BD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657BD2" w:rsidRPr="00657BD2" w:rsidRDefault="00657BD2" w:rsidP="00B946E5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B946E5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Zbieracz drenażu odcieków należy włączyć do istniejącej studni o rzędnych 189.83/187.57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zlokalizowanej w rejonie kwatery nr 4. Na odcinku od studni istniejącej do połączenia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 drenażem w kwaterze rurociąg średnicy 300mm długości 90,5m z rur PP lub PEHD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dwuściennych. Wykop, pod ułożenie projektowanego drenażu, ze skarpami o nachyleniu 1:06.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Rurociąg zbieracza odcieków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należy ułożyć w dnie wykopu po jego wyprofilowaniu i nadaniu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wymaganych spadków (0,3%) na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podsypce piaskowej grubości 10cm. Całość należy obsypać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piaskiem do wysokości 30 cm ponad wierzch rury. Nadmiar ziemi z wykopów należy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rozplantować podwyższając teren ponad rurociągiem. Studnie na zbieraczu odcieków z rur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karbowanych średnicy 1,0m z prefabrykowanym dnem (dennicą), posadowienie studni na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zagęszczonej podsypce piaskowej. Przejście zbieracza przez nasyp grobli z rur PP lub PEHD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dwuściennych średnicy 300mm bez perforacji.</w:t>
      </w:r>
    </w:p>
    <w:p w:rsidR="00657BD2" w:rsidRPr="00657BD2" w:rsidRDefault="00657BD2" w:rsidP="00B946E5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B946E5" w:rsidRDefault="00CF766A" w:rsidP="00B946E5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5.3</w:t>
      </w:r>
      <w:r w:rsidR="00B946E5" w:rsidRPr="00657BD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 Zbieracz odcieków w dnie kwatery</w:t>
      </w:r>
      <w:r w:rsidR="00657BD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657BD2" w:rsidRPr="00657BD2" w:rsidRDefault="00657BD2" w:rsidP="00B946E5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B946E5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Zbieracz odcieków w dnie kwatery z rur PP lub PEHD dwuściennych, perforowanych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średnicy 300mm układany na uszczelnieniu dna kwatery ze spadkiem 0,5% w </w:t>
      </w:r>
      <w:proofErr w:type="spellStart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obsypce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filtracyjnej ze żwiru płukanego 8÷32mm. Przejście zbieracza odcieków przez groblę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zewnętrzną i wewnętrzną z rur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pełnych bez perforacji. W osi grobli wewnętrznej, na zbieraczu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odcieków, zlokalizowano studnię z rur karbowanych średnicy 1000mm, która stanowi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połączenie zbieracza odcieków kwatery nr 5 z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docelowym zbieraczem odcieków w kwaterze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nr 6.</w:t>
      </w:r>
    </w:p>
    <w:p w:rsidR="00657BD2" w:rsidRPr="00657BD2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B946E5" w:rsidRDefault="00CF766A" w:rsidP="00B946E5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5</w:t>
      </w:r>
      <w:r w:rsidR="00B946E5" w:rsidRPr="00657BD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.4. Sączki drenażu odcieków</w:t>
      </w:r>
      <w:r w:rsidR="00657BD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657BD2" w:rsidRPr="00657BD2" w:rsidRDefault="00657BD2" w:rsidP="00B946E5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CB40AF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Sączki drenażu odcieków z rur PP lub PEHD dwuściennych, perforowanych średnicy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150mm </w:t>
      </w:r>
      <w:r w:rsidR="009C5A7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układane na uszczelnieniu dna kwatery ze spadkiem 0,7% w </w:t>
      </w:r>
      <w:proofErr w:type="spellStart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obsypce</w:t>
      </w:r>
      <w:proofErr w:type="spellEnd"/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filtracyjnej ze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żwiru płukanego 8÷32mm. Rozstaw sączków 22,0m. Na skarpach kwatery sączki z rur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dwuściennych PP lub PEHD średnicy 150mm układane na uszczelnieniu, sączki zakończone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kominkiem umożliwiającym czys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czenie ciśnieniowe sączków drenażowych. Połączenie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B946E5" w:rsidRPr="00657B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sączków ze zbieraczem odcieków trójnikami 300/150, końcówki drenaży zaślepione.</w:t>
      </w:r>
    </w:p>
    <w:p w:rsidR="00657BD2" w:rsidRDefault="00657BD2" w:rsidP="00657BD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657BD2" w:rsidRDefault="00CF766A" w:rsidP="00657BD2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5</w:t>
      </w:r>
      <w:r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.5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  <w:r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657BD2"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Budowa kwatery nr 5</w:t>
      </w:r>
      <w:r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CF766A" w:rsidRPr="00CF766A" w:rsidRDefault="00CF766A" w:rsidP="00657BD2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657BD2" w:rsidRDefault="00CF766A" w:rsidP="00657BD2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5</w:t>
      </w:r>
      <w:r w:rsidR="00657BD2"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.5.1. Roboty ziemne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CF766A" w:rsidRPr="00CF766A" w:rsidRDefault="00CF766A" w:rsidP="00657BD2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657BD2" w:rsidRDefault="00CF766A" w:rsidP="00CF766A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="00657BD2"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Roboty ziemne w czaszy polegać będą na wykopie i uformowania dna kwatery ze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spadkami, </w:t>
      </w:r>
      <w:r w:rsidR="00657BD2"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podłużnym wynoszącym 0,5% oraz poprzecznym wynoszącym 0,7%. Grunt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657BD2"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pozyskany z wykopu dna kwatery (1328,0m3), z wykopu drenaży </w:t>
      </w:r>
      <w:proofErr w:type="spellStart"/>
      <w:r w:rsidR="00657BD2"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podfoliowych</w:t>
      </w:r>
      <w:proofErr w:type="spellEnd"/>
      <w:r w:rsidR="00657BD2"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(pozostałość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299,0m3) zostanie wykorzystany do budowy grobli oraz zjazdów z korony obwałowania.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Ogólna kubatura nasypów wynosi: grobla zewnętrzna 6286,0m3, grobla wewnętrzna 784,0m3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oraz zjazdów 360,0m3. Brakująca ilość gruntu do nasypów w ilości 5803,0m3 zostanie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dowieziona transportem samochodowym.</w:t>
      </w:r>
    </w:p>
    <w:p w:rsidR="00CF766A" w:rsidRDefault="00CF766A" w:rsidP="00CF766A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5.5.2 </w:t>
      </w:r>
      <w:r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Obwałowania kwatery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CF766A" w:rsidRPr="00CF766A" w:rsidRDefault="00CF766A" w:rsidP="00CF766A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CF766A" w:rsidRP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Projektowane parametry obwałowania kwatery:</w:t>
      </w:r>
    </w:p>
    <w:p w:rsidR="00CF766A" w:rsidRP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grobla wokół kwatery - szerokość korony 6,0m przy nachyleniu skarp 1:3.5 skarpy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wewnętrznej i 1:2 skarpy zewnętrznej, rzędna korony 191.30 m n.p.m.</w:t>
      </w:r>
    </w:p>
    <w:p w:rsidR="00CF766A" w:rsidRP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grobla rozdzielającej kwatery nr 5 i 6 - szerokość korony 2,0m przy obustronnym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nachyleniu skarp 1:2,5, rzędna korony 190.80 m n.p.m.</w:t>
      </w:r>
    </w:p>
    <w:p w:rsid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skarpy grobli zewnętrznych o nachyleniu 1:2 ( skarpa obwałowania kwatery) 1:2,5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(skarpa grobli oddzielającej kwaterę nr 5 od docelowej kwatery nr 6) oraz korony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obydwu grobli zabezpieczyć należy </w:t>
      </w:r>
      <w:proofErr w:type="spellStart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biowłókniną</w:t>
      </w:r>
      <w:proofErr w:type="spellEnd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:rsid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CF766A" w:rsidRPr="00CF766A" w:rsidRDefault="00CF766A" w:rsidP="00CF766A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CF766A" w:rsidRDefault="00CF766A" w:rsidP="00CF766A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lastRenderedPageBreak/>
        <w:t xml:space="preserve">    </w:t>
      </w:r>
      <w:r w:rsidRPr="00CF76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5.5.3. Uszczelnienie czaszy kwatery.</w:t>
      </w:r>
    </w:p>
    <w:p w:rsidR="00CF766A" w:rsidRPr="00CF766A" w:rsidRDefault="00CF766A" w:rsidP="00CF766A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Poszczególne warstwy uszczelnieni dna i skarp wewnętrznych kwatery nr 5:</w:t>
      </w: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zagęszczone, oczyszczone podłoże,</w:t>
      </w: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mata bentonitowa,</w:t>
      </w: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folia (</w:t>
      </w:r>
      <w:proofErr w:type="spellStart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geomembrana</w:t>
      </w:r>
      <w:proofErr w:type="spellEnd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) PEHD grubości 2,0mm o powierzchni gładkiej w dnie</w:t>
      </w: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 strukturalnej (fakturowanej)na skarpach,</w:t>
      </w: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</w:t>
      </w:r>
      <w:proofErr w:type="spellStart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geowłóknina</w:t>
      </w:r>
      <w:proofErr w:type="spellEnd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800g/m2 jako zabezpieczenie </w:t>
      </w:r>
      <w:proofErr w:type="spellStart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geomembrany</w:t>
      </w:r>
      <w:proofErr w:type="spellEnd"/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warstwa ochronna uszczelnienia – piasek o współczynniku filtracji k≤1,0x10-4m/s,</w:t>
      </w:r>
    </w:p>
    <w:p w:rsidR="00CF766A" w:rsidRPr="00CF766A" w:rsidRDefault="00CF766A" w:rsidP="00CF766A">
      <w:pPr>
        <w:suppressAutoHyphens w:val="0"/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grubość warstwy 0,60m w dnie i 0,40m na skarpach.</w:t>
      </w:r>
    </w:p>
    <w:p w:rsidR="00CF766A" w:rsidRDefault="00CF766A" w:rsidP="00CF766A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Uszczelnienie należy zakotwić w rowkach kotwiących wykonanych na koronie grobli.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Warstwy uszczelniające kwatery nr 5 należy połączyć z istniejącym uszczelnieniu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76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kwater nr 4 i nr 3.</w:t>
      </w:r>
    </w:p>
    <w:p w:rsidR="002F39AD" w:rsidRDefault="002F39AD" w:rsidP="00CF766A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5.6  </w:t>
      </w:r>
      <w:r w:rsidRPr="002F39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Drogi i zjazdy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2F39AD" w:rsidRP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2F39AD" w:rsidRP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Projektowany zjazd z korony grobli do wewnątrz kwatery należy połączyć z drogą</w:t>
      </w:r>
    </w:p>
    <w:p w:rsidR="002F39AD" w:rsidRP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istniejącą na koronie kwatery nr 4 i zabezpieczyć nawierzchnią z płyt żelbetowych 300x150x18</w:t>
      </w:r>
    </w:p>
    <w:p w:rsid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spellStart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cm</w:t>
      </w:r>
      <w:proofErr w:type="spellEnd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Zjazd z korony grobli na zewnątrz kwatery o nawierzchni gruntowej.</w:t>
      </w:r>
    </w:p>
    <w:p w:rsid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2F39AD" w:rsidRPr="002F39AD" w:rsidRDefault="002F39AD" w:rsidP="002F39AD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Pr="002F39A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5.7 </w:t>
      </w:r>
      <w:r w:rsidRPr="002F39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Ogrodzenie.</w:t>
      </w:r>
    </w:p>
    <w:p w:rsidR="002F39AD" w:rsidRDefault="002F39AD" w:rsidP="002F39AD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Projektowane ogrodzenie stanowi kontynuację ogrodzenia istniejącego na koronie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kwatery nr 4. Ogrodzenie z siatki stalowej ocynkowanej o oczkach 50x50 mm rozpiętej na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słupkach stalowych ø 60,3x3,6 mm osadzonych w fundamencie betonowym. Powyżej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ogrodzenia zamontować dwa rzędy drutu kolczastego mocowanego do wysięgników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stalowych wykonanych z kątownika 30x30x3 </w:t>
      </w:r>
      <w:proofErr w:type="spellStart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cm</w:t>
      </w:r>
      <w:proofErr w:type="spellEnd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Projektuje się ogrodzenie stałe na koronie grobli kwatery nr 5 oraz ogrodzenie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tymczasowe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montowane na koronie grobli wewnątrz kwatery, które zostanie zdemontowane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 zakończeniu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eksploatacji kwatery. W ogrodzeniu należy zamontować dwie bramy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konstrukcji stalowej o szerokości 4,0m.</w:t>
      </w:r>
    </w:p>
    <w:p w:rsidR="002F39AD" w:rsidRDefault="002F39AD" w:rsidP="002F39AD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</w:t>
      </w:r>
      <w:r w:rsidRPr="002F39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5.8 Studnia odgazowania składowiska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</w:p>
    <w:p w:rsidR="002F39AD" w:rsidRPr="002F39AD" w:rsidRDefault="002F39AD" w:rsidP="002F39AD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DD19AF" w:rsidRPr="00DD19AF" w:rsidRDefault="002F39AD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Studnię (6 szt.) odgazowującą zdeponowane odpady stanowi rura stalowa ø1016/10 mm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wysokości 2,0 m wypełniona żwirem o uziarnieniu 16÷32 </w:t>
      </w:r>
      <w:proofErr w:type="spellStart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mm</w:t>
      </w:r>
      <w:proofErr w:type="spellEnd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Posadowienie studni na płycie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żelbetowej o 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wymiarach 150x150x 20 cm z otworem ø200 mm z zainstalowaną rurą PEHD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Dz160 mm 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</w:t>
      </w:r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wyprowadzającej gaz </w:t>
      </w:r>
      <w:proofErr w:type="spellStart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składowiskowy</w:t>
      </w:r>
      <w:proofErr w:type="spellEnd"/>
      <w:r w:rsidRPr="002F39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DD19AF"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czasie eksploatacji składowiska, w miarę wznoszenia się poziomu zdeponowanych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DD19AF"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odpadów obudowa studni będzie sukcesywnie podnoszona wraz z 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</w:t>
      </w:r>
      <w:r w:rsidR="00DD19AF"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przedłużaniem rury filtrowej</w:t>
      </w:r>
      <w:r w:rsid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DD19AF"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 wypełnianiem studni żwirem filtracyjnym.</w:t>
      </w:r>
    </w:p>
    <w:p w:rsidR="00DD19AF" w:rsidRPr="00DD19AF" w:rsidRDefault="00DD19AF" w:rsidP="00DD19AF">
      <w:pPr>
        <w:suppressAutoHyphens w:val="0"/>
        <w:spacing w:after="0" w:line="240" w:lineRule="auto"/>
        <w:rPr>
          <w:rFonts w:ascii="CIDFont+F1" w:eastAsia="Times New Roman" w:hAnsi="CIDFont+F1" w:cs="Times New Roman"/>
          <w:color w:val="000000"/>
          <w:lang w:eastAsia="pl-PL"/>
        </w:rPr>
      </w:pPr>
    </w:p>
    <w:p w:rsidR="00DD19AF" w:rsidRDefault="00DD19AF" w:rsidP="00DD19AF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DD19A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5.9  Zieleń ochronna, izolacyjna.</w:t>
      </w:r>
    </w:p>
    <w:p w:rsidR="00DD19AF" w:rsidRPr="00DD19AF" w:rsidRDefault="00DD19AF" w:rsidP="00DD19AF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DD19AF" w:rsidRDefault="00DD19AF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zewnątrz kwatery nr 5 w przestrzeni pomiędzy krawędzią korony grobli, w pasie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szerokości </w:t>
      </w:r>
      <w:r w:rsidR="009C5A7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15,0 m zaprojektowano zieleń ochronną związaną z nasadzeniem drzew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i krzewów. Obecny pas </w:t>
      </w:r>
      <w:r w:rsidR="009C5A7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zieleni jest kontynuacją wcześniejszych nasadzeń roślinności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DD19A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pasach ochronnych.</w:t>
      </w: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C5A74" w:rsidRPr="00DD19AF" w:rsidRDefault="009C5A74" w:rsidP="00DD19AF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2641F6" w:rsidRDefault="002641F6" w:rsidP="00CB40AF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B40AF" w:rsidRDefault="00DD19AF" w:rsidP="0005525E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6</w:t>
      </w:r>
      <w:r w:rsidR="00CB40AF" w:rsidRPr="00CB40AF">
        <w:rPr>
          <w:rFonts w:ascii="Arial" w:hAnsi="Arial" w:cs="Arial"/>
          <w:b/>
          <w:bCs/>
          <w:sz w:val="20"/>
          <w:szCs w:val="20"/>
        </w:rPr>
        <w:t xml:space="preserve">.   </w:t>
      </w:r>
      <w:r w:rsidR="00B946E5">
        <w:rPr>
          <w:rFonts w:ascii="Arial" w:hAnsi="Arial" w:cs="Arial"/>
          <w:b/>
          <w:bCs/>
          <w:sz w:val="20"/>
          <w:szCs w:val="20"/>
        </w:rPr>
        <w:t>Dane charakterystyczne inwestycji</w:t>
      </w:r>
      <w:r w:rsidR="00CB40AF">
        <w:rPr>
          <w:rFonts w:ascii="Arial" w:hAnsi="Arial" w:cs="Arial"/>
          <w:b/>
          <w:bCs/>
          <w:sz w:val="20"/>
          <w:szCs w:val="20"/>
        </w:rPr>
        <w:t>:</w:t>
      </w:r>
    </w:p>
    <w:p w:rsidR="00CB40AF" w:rsidRDefault="00CB40AF" w:rsidP="00CB40AF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CB40AF" w:rsidRDefault="009B187C" w:rsidP="00DD19AF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pl-PL"/>
        </w:rPr>
        <w:drawing>
          <wp:inline distT="0" distB="0" distL="0" distR="0">
            <wp:extent cx="5296502" cy="4368800"/>
            <wp:effectExtent l="19050" t="0" r="0" b="0"/>
            <wp:docPr id="1" name="Obraz 0" descr="Zrzut ekranu (2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rzut ekranu (27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7301" cy="4377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25E" w:rsidRPr="00CB40AF" w:rsidRDefault="0005525E" w:rsidP="0005525E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BB0BEB" w:rsidRPr="00BB0BEB" w:rsidRDefault="00BB0BEB" w:rsidP="00BB0BEB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A82E3D" w:rsidRPr="009F6BFB" w:rsidRDefault="00A82E3D" w:rsidP="00A82E3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9F6BFB">
        <w:rPr>
          <w:rFonts w:ascii="Arial" w:hAnsi="Arial" w:cs="Arial"/>
          <w:b/>
          <w:bCs/>
          <w:sz w:val="20"/>
          <w:szCs w:val="20"/>
        </w:rPr>
        <w:t>Wszystkie wątpliwości należy w</w:t>
      </w:r>
      <w:r w:rsidR="001726CD">
        <w:rPr>
          <w:rFonts w:ascii="Arial" w:hAnsi="Arial" w:cs="Arial"/>
          <w:b/>
          <w:bCs/>
          <w:sz w:val="20"/>
          <w:szCs w:val="20"/>
        </w:rPr>
        <w:t>yjaśniać na bieżąco z Zamawiającym</w:t>
      </w:r>
      <w:r w:rsidRPr="009F6BFB">
        <w:rPr>
          <w:rFonts w:ascii="Arial" w:hAnsi="Arial" w:cs="Arial"/>
          <w:b/>
          <w:bCs/>
          <w:sz w:val="20"/>
          <w:szCs w:val="20"/>
        </w:rPr>
        <w:t xml:space="preserve">, </w:t>
      </w:r>
      <w:r w:rsidR="009F6BFB">
        <w:rPr>
          <w:rFonts w:ascii="Arial" w:hAnsi="Arial" w:cs="Arial"/>
          <w:b/>
          <w:bCs/>
          <w:sz w:val="20"/>
          <w:szCs w:val="20"/>
        </w:rPr>
        <w:t xml:space="preserve">Projektantem, </w:t>
      </w:r>
      <w:r w:rsidRPr="009F6BFB">
        <w:rPr>
          <w:rFonts w:ascii="Arial" w:hAnsi="Arial" w:cs="Arial"/>
          <w:b/>
          <w:bCs/>
          <w:sz w:val="20"/>
          <w:szCs w:val="20"/>
        </w:rPr>
        <w:t>Inspekt</w:t>
      </w:r>
      <w:r w:rsidRPr="009F6BFB">
        <w:rPr>
          <w:rFonts w:ascii="Arial" w:hAnsi="Arial" w:cs="Arial"/>
          <w:b/>
          <w:bCs/>
          <w:sz w:val="20"/>
          <w:szCs w:val="20"/>
        </w:rPr>
        <w:t>o</w:t>
      </w:r>
      <w:r w:rsidRPr="009F6BFB">
        <w:rPr>
          <w:rFonts w:ascii="Arial" w:hAnsi="Arial" w:cs="Arial"/>
          <w:b/>
          <w:bCs/>
          <w:sz w:val="20"/>
          <w:szCs w:val="20"/>
        </w:rPr>
        <w:t>rem nadzoru, a także przed ostatecznym wykonaniem robót – m.in. przeprowadzić próby,</w:t>
      </w:r>
      <w:r w:rsidR="009F6BFB">
        <w:rPr>
          <w:rFonts w:ascii="Arial" w:hAnsi="Arial" w:cs="Arial"/>
          <w:b/>
          <w:bCs/>
          <w:sz w:val="20"/>
          <w:szCs w:val="20"/>
        </w:rPr>
        <w:t xml:space="preserve"> </w:t>
      </w:r>
      <w:r w:rsidR="00B946E5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F6BFB">
        <w:rPr>
          <w:rFonts w:ascii="Arial" w:hAnsi="Arial" w:cs="Arial"/>
          <w:b/>
          <w:bCs/>
          <w:sz w:val="20"/>
          <w:szCs w:val="20"/>
        </w:rPr>
        <w:t xml:space="preserve">przedstawić materiały o odpowiednich atestach i skonsultować je, jak wyżej </w:t>
      </w:r>
      <w:r w:rsidRPr="009F6BFB">
        <w:rPr>
          <w:rFonts w:ascii="Arial" w:hAnsi="Arial" w:cs="Arial"/>
          <w:b/>
          <w:bCs/>
          <w:i/>
          <w:iCs/>
          <w:sz w:val="20"/>
          <w:szCs w:val="20"/>
        </w:rPr>
        <w:t>(w przypadku mo</w:t>
      </w:r>
      <w:r w:rsidRPr="009F6BFB">
        <w:rPr>
          <w:rFonts w:ascii="Arial" w:hAnsi="Arial" w:cs="Arial"/>
          <w:b/>
          <w:bCs/>
          <w:i/>
          <w:iCs/>
          <w:sz w:val="20"/>
          <w:szCs w:val="20"/>
        </w:rPr>
        <w:t>ż</w:t>
      </w:r>
      <w:r w:rsidRPr="009F6BFB">
        <w:rPr>
          <w:rFonts w:ascii="Arial" w:hAnsi="Arial" w:cs="Arial"/>
          <w:b/>
          <w:bCs/>
          <w:i/>
          <w:iCs/>
          <w:sz w:val="20"/>
          <w:szCs w:val="20"/>
        </w:rPr>
        <w:t>liwości / s</w:t>
      </w:r>
      <w:r w:rsidR="001726CD">
        <w:rPr>
          <w:rFonts w:ascii="Arial" w:hAnsi="Arial" w:cs="Arial"/>
          <w:b/>
          <w:bCs/>
          <w:i/>
          <w:iCs/>
          <w:sz w:val="20"/>
          <w:szCs w:val="20"/>
        </w:rPr>
        <w:t>ugestii zastosowania materiałów równoważnych</w:t>
      </w:r>
      <w:r w:rsidRPr="009F6BFB">
        <w:rPr>
          <w:rFonts w:ascii="Arial" w:hAnsi="Arial" w:cs="Arial"/>
          <w:b/>
          <w:bCs/>
          <w:i/>
          <w:iCs/>
          <w:sz w:val="20"/>
          <w:szCs w:val="20"/>
        </w:rPr>
        <w:t xml:space="preserve"> –</w:t>
      </w:r>
      <w:r w:rsidRPr="009F6BF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F6BFB">
        <w:rPr>
          <w:rFonts w:ascii="Arial" w:hAnsi="Arial" w:cs="Arial"/>
          <w:b/>
          <w:bCs/>
          <w:i/>
          <w:iCs/>
          <w:sz w:val="20"/>
          <w:szCs w:val="20"/>
        </w:rPr>
        <w:t>muszą być one tej samej jakości bądź lepsze!).</w:t>
      </w:r>
    </w:p>
    <w:p w:rsidR="00A82E3D" w:rsidRPr="009F6BFB" w:rsidRDefault="00A82E3D" w:rsidP="00A82E3D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82E3D" w:rsidRPr="001726CD" w:rsidRDefault="00A82E3D" w:rsidP="001726C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F6BFB">
        <w:rPr>
          <w:rFonts w:ascii="Arial" w:hAnsi="Arial" w:cs="Arial"/>
          <w:b/>
          <w:bCs/>
          <w:sz w:val="20"/>
          <w:szCs w:val="20"/>
        </w:rPr>
        <w:t xml:space="preserve">Prace powinny być wykonywane zgodnie ze sztuką budowlaną i zasadami BHP, przez osoby o odpowiednich kwalifikacjach, właściwym przeszkoleniu – oraz pod nadzorem uprawnionych osób. </w:t>
      </w:r>
    </w:p>
    <w:p w:rsidR="002F1F15" w:rsidRDefault="00A82E3D" w:rsidP="00966D7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MT" w:hAnsi="Arial" w:cs="Arial"/>
          <w:b/>
          <w:sz w:val="20"/>
          <w:szCs w:val="20"/>
        </w:rPr>
      </w:pPr>
      <w:r w:rsidRPr="009F6BFB">
        <w:rPr>
          <w:rFonts w:ascii="Arial" w:hAnsi="Arial" w:cs="Arial"/>
          <w:b/>
          <w:sz w:val="20"/>
          <w:szCs w:val="20"/>
        </w:rPr>
        <w:t>Zakoń</w:t>
      </w:r>
      <w:r w:rsidR="00B946E5">
        <w:rPr>
          <w:rFonts w:ascii="Arial" w:hAnsi="Arial" w:cs="Arial"/>
          <w:b/>
          <w:sz w:val="20"/>
          <w:szCs w:val="20"/>
        </w:rPr>
        <w:t>czeniem wykonania prac budowlanych</w:t>
      </w:r>
      <w:r w:rsidR="009F6BFB">
        <w:rPr>
          <w:rFonts w:ascii="Arial" w:hAnsi="Arial" w:cs="Arial"/>
          <w:b/>
          <w:sz w:val="20"/>
          <w:szCs w:val="20"/>
        </w:rPr>
        <w:t xml:space="preserve"> będzie podpisanie z wynikiem</w:t>
      </w:r>
      <w:r w:rsidR="009F6BFB" w:rsidRPr="009F6BFB">
        <w:rPr>
          <w:rFonts w:ascii="Arial" w:hAnsi="Arial" w:cs="Arial"/>
          <w:b/>
          <w:sz w:val="20"/>
          <w:szCs w:val="20"/>
        </w:rPr>
        <w:t xml:space="preserve"> </w:t>
      </w:r>
      <w:r w:rsidRPr="009F6BFB">
        <w:rPr>
          <w:rFonts w:ascii="Arial" w:hAnsi="Arial" w:cs="Arial"/>
          <w:b/>
          <w:sz w:val="20"/>
          <w:szCs w:val="20"/>
        </w:rPr>
        <w:t xml:space="preserve">pozytywnym </w:t>
      </w:r>
      <w:r w:rsidR="009F6BFB">
        <w:rPr>
          <w:rFonts w:ascii="Arial" w:hAnsi="Arial" w:cs="Arial"/>
          <w:b/>
          <w:sz w:val="20"/>
          <w:szCs w:val="20"/>
        </w:rPr>
        <w:t xml:space="preserve">    </w:t>
      </w:r>
      <w:r w:rsidRPr="009F6BFB">
        <w:rPr>
          <w:rFonts w:ascii="Arial" w:hAnsi="Arial" w:cs="Arial"/>
          <w:b/>
          <w:sz w:val="20"/>
          <w:szCs w:val="20"/>
        </w:rPr>
        <w:t>protokołu odbioru ze strony Zamawiającego i Wykonawcy</w:t>
      </w:r>
      <w:r w:rsidRPr="009F6BFB">
        <w:rPr>
          <w:rFonts w:ascii="Arial" w:hAnsi="Arial" w:cs="Arial"/>
          <w:sz w:val="20"/>
          <w:szCs w:val="20"/>
        </w:rPr>
        <w:t>.</w:t>
      </w:r>
    </w:p>
    <w:p w:rsidR="00B946E5" w:rsidRPr="009F6BFB" w:rsidRDefault="00B946E5" w:rsidP="00966D7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MT" w:hAnsi="Arial" w:cs="Arial"/>
          <w:b/>
          <w:sz w:val="20"/>
          <w:szCs w:val="20"/>
        </w:rPr>
      </w:pPr>
    </w:p>
    <w:p w:rsidR="002F1F15" w:rsidRPr="009F6BFB" w:rsidRDefault="002F1F15" w:rsidP="00966D7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MT" w:hAnsi="Arial" w:cs="Arial"/>
          <w:b/>
          <w:sz w:val="20"/>
          <w:szCs w:val="20"/>
        </w:rPr>
      </w:pPr>
    </w:p>
    <w:p w:rsidR="00AF7378" w:rsidRPr="009F6BFB" w:rsidRDefault="008F18F7" w:rsidP="0017742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MT" w:hAnsi="Arial" w:cs="Arial"/>
          <w:sz w:val="20"/>
          <w:szCs w:val="20"/>
        </w:rPr>
      </w:pPr>
      <w:r w:rsidRPr="009F6BFB">
        <w:rPr>
          <w:rFonts w:ascii="Arial" w:hAnsi="Arial" w:cs="Arial"/>
          <w:b/>
          <w:sz w:val="20"/>
          <w:szCs w:val="20"/>
        </w:rPr>
        <w:t>UWAGA</w:t>
      </w:r>
    </w:p>
    <w:p w:rsidR="00177422" w:rsidRPr="009F6BFB" w:rsidRDefault="0017742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8F18F7" w:rsidRPr="009F6BFB" w:rsidRDefault="008F18F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9F6BFB">
        <w:rPr>
          <w:rFonts w:ascii="Arial" w:hAnsi="Arial" w:cs="Arial"/>
          <w:b/>
          <w:sz w:val="20"/>
          <w:szCs w:val="20"/>
        </w:rPr>
        <w:t xml:space="preserve">Szczegółowy opis zadania znajduje się </w:t>
      </w:r>
      <w:r w:rsidR="001726CD">
        <w:rPr>
          <w:rFonts w:ascii="Arial" w:hAnsi="Arial" w:cs="Arial"/>
          <w:b/>
          <w:sz w:val="20"/>
          <w:szCs w:val="20"/>
        </w:rPr>
        <w:t>w</w:t>
      </w:r>
      <w:r w:rsidR="00112E35" w:rsidRPr="009F6BFB">
        <w:rPr>
          <w:rFonts w:ascii="Arial" w:hAnsi="Arial" w:cs="Arial"/>
          <w:b/>
          <w:sz w:val="20"/>
          <w:szCs w:val="20"/>
        </w:rPr>
        <w:t xml:space="preserve"> dokumentacji </w:t>
      </w:r>
      <w:r w:rsidR="00181768">
        <w:rPr>
          <w:rFonts w:ascii="Arial" w:hAnsi="Arial" w:cs="Arial"/>
          <w:b/>
          <w:sz w:val="20"/>
          <w:szCs w:val="20"/>
        </w:rPr>
        <w:t>technicznej stanowiącej</w:t>
      </w:r>
      <w:r w:rsidR="00177422" w:rsidRPr="009F6BFB">
        <w:rPr>
          <w:rFonts w:ascii="Arial" w:hAnsi="Arial" w:cs="Arial"/>
          <w:b/>
          <w:sz w:val="20"/>
          <w:szCs w:val="20"/>
        </w:rPr>
        <w:t xml:space="preserve"> załącznik</w:t>
      </w:r>
      <w:r w:rsidR="00112E35" w:rsidRPr="009F6BFB">
        <w:rPr>
          <w:rFonts w:ascii="Arial" w:hAnsi="Arial" w:cs="Arial"/>
          <w:b/>
          <w:sz w:val="20"/>
          <w:szCs w:val="20"/>
        </w:rPr>
        <w:t xml:space="preserve"> </w:t>
      </w:r>
      <w:r w:rsidR="001726CD">
        <w:rPr>
          <w:rFonts w:ascii="Arial" w:hAnsi="Arial" w:cs="Arial"/>
          <w:b/>
          <w:sz w:val="20"/>
          <w:szCs w:val="20"/>
        </w:rPr>
        <w:t xml:space="preserve">nr 5 </w:t>
      </w:r>
      <w:r w:rsidR="00112E35" w:rsidRPr="009F6BFB">
        <w:rPr>
          <w:rFonts w:ascii="Arial" w:hAnsi="Arial" w:cs="Arial"/>
          <w:b/>
          <w:sz w:val="20"/>
          <w:szCs w:val="20"/>
        </w:rPr>
        <w:t>do SWZ</w:t>
      </w:r>
      <w:r w:rsidR="00F95704" w:rsidRPr="009F6BFB">
        <w:rPr>
          <w:rFonts w:ascii="Arial" w:hAnsi="Arial" w:cs="Arial"/>
          <w:b/>
          <w:sz w:val="20"/>
          <w:szCs w:val="20"/>
        </w:rPr>
        <w:t>.</w:t>
      </w:r>
    </w:p>
    <w:p w:rsidR="000D07B2" w:rsidRDefault="000D07B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F95704" w:rsidRDefault="00F95704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sectPr w:rsidR="00F95704" w:rsidSect="00AF7378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IDFont+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IDFont+F1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IDFont+F4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599F94"/>
    <w:multiLevelType w:val="hybridMultilevel"/>
    <w:tmpl w:val="FF8B34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9E50FA"/>
    <w:multiLevelType w:val="hybridMultilevel"/>
    <w:tmpl w:val="9D346A1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2B87451"/>
    <w:multiLevelType w:val="multilevel"/>
    <w:tmpl w:val="1E0C1D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10704263"/>
    <w:multiLevelType w:val="multilevel"/>
    <w:tmpl w:val="2218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8D7F8A"/>
    <w:multiLevelType w:val="hybridMultilevel"/>
    <w:tmpl w:val="2A4276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AE57DC"/>
    <w:multiLevelType w:val="hybridMultilevel"/>
    <w:tmpl w:val="9D904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D2FB7"/>
    <w:multiLevelType w:val="hybridMultilevel"/>
    <w:tmpl w:val="70F87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5585A"/>
    <w:multiLevelType w:val="hybridMultilevel"/>
    <w:tmpl w:val="9A84657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B443B25"/>
    <w:multiLevelType w:val="hybridMultilevel"/>
    <w:tmpl w:val="5C3E0D5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DB84950"/>
    <w:multiLevelType w:val="hybridMultilevel"/>
    <w:tmpl w:val="A218F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43CD5"/>
    <w:multiLevelType w:val="multilevel"/>
    <w:tmpl w:val="F69691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2D415FB7"/>
    <w:multiLevelType w:val="hybridMultilevel"/>
    <w:tmpl w:val="E5BAD7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2F4645"/>
    <w:multiLevelType w:val="hybridMultilevel"/>
    <w:tmpl w:val="D24AF292"/>
    <w:lvl w:ilvl="0" w:tplc="C870F7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92D0E"/>
    <w:multiLevelType w:val="hybridMultilevel"/>
    <w:tmpl w:val="8FCAAD96"/>
    <w:lvl w:ilvl="0" w:tplc="31A0313E">
      <w:start w:val="2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F2A3B"/>
    <w:multiLevelType w:val="hybridMultilevel"/>
    <w:tmpl w:val="CA7EFF84"/>
    <w:lvl w:ilvl="0" w:tplc="1E40E6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2C74C2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DC406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5AF3E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6C88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6FD1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A605C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C279F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C63E1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68F45E4"/>
    <w:multiLevelType w:val="hybridMultilevel"/>
    <w:tmpl w:val="DAF479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92C11B4"/>
    <w:multiLevelType w:val="multilevel"/>
    <w:tmpl w:val="B8A2952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">
    <w:nsid w:val="3EFF09CA"/>
    <w:multiLevelType w:val="hybridMultilevel"/>
    <w:tmpl w:val="8D800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76F22"/>
    <w:multiLevelType w:val="multilevel"/>
    <w:tmpl w:val="7EAE62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416C1BAA"/>
    <w:multiLevelType w:val="hybridMultilevel"/>
    <w:tmpl w:val="8B76C8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1EA7638"/>
    <w:multiLevelType w:val="hybridMultilevel"/>
    <w:tmpl w:val="832A7B48"/>
    <w:lvl w:ilvl="0" w:tplc="C870F7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AF6639"/>
    <w:multiLevelType w:val="hybridMultilevel"/>
    <w:tmpl w:val="9426E652"/>
    <w:lvl w:ilvl="0" w:tplc="C870F7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F03D23"/>
    <w:multiLevelType w:val="hybridMultilevel"/>
    <w:tmpl w:val="3DBCA6F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0BC011C"/>
    <w:multiLevelType w:val="hybridMultilevel"/>
    <w:tmpl w:val="8E0031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E74027"/>
    <w:multiLevelType w:val="hybridMultilevel"/>
    <w:tmpl w:val="2D489D8A"/>
    <w:lvl w:ilvl="0" w:tplc="690A2BD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3786D1C"/>
    <w:multiLevelType w:val="hybridMultilevel"/>
    <w:tmpl w:val="4A3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B358AE"/>
    <w:multiLevelType w:val="hybridMultilevel"/>
    <w:tmpl w:val="B71E76F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D9A38DF"/>
    <w:multiLevelType w:val="multilevel"/>
    <w:tmpl w:val="57083D5A"/>
    <w:lvl w:ilvl="0">
      <w:start w:val="1"/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nsid w:val="60986F82"/>
    <w:multiLevelType w:val="multilevel"/>
    <w:tmpl w:val="52C60B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60D176B1"/>
    <w:multiLevelType w:val="multilevel"/>
    <w:tmpl w:val="711A893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0">
    <w:nsid w:val="61DC108E"/>
    <w:multiLevelType w:val="hybridMultilevel"/>
    <w:tmpl w:val="332C8732"/>
    <w:lvl w:ilvl="0" w:tplc="C870F7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67405"/>
    <w:multiLevelType w:val="hybridMultilevel"/>
    <w:tmpl w:val="883CEE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6AF04393"/>
    <w:multiLevelType w:val="hybridMultilevel"/>
    <w:tmpl w:val="5D76DE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E28490F"/>
    <w:multiLevelType w:val="hybridMultilevel"/>
    <w:tmpl w:val="23967F0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1D37E7B"/>
    <w:multiLevelType w:val="hybridMultilevel"/>
    <w:tmpl w:val="2C7A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9A5568"/>
    <w:multiLevelType w:val="multilevel"/>
    <w:tmpl w:val="8B14F8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>
    <w:nsid w:val="7535471F"/>
    <w:multiLevelType w:val="hybridMultilevel"/>
    <w:tmpl w:val="6D304A1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BFE0F9F"/>
    <w:multiLevelType w:val="hybridMultilevel"/>
    <w:tmpl w:val="2064F626"/>
    <w:lvl w:ilvl="0" w:tplc="C870F7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C423321"/>
    <w:multiLevelType w:val="hybridMultilevel"/>
    <w:tmpl w:val="5BE4B36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E1845CF"/>
    <w:multiLevelType w:val="hybridMultilevel"/>
    <w:tmpl w:val="BA26C9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10"/>
  </w:num>
  <w:num w:numId="5">
    <w:abstractNumId w:val="18"/>
  </w:num>
  <w:num w:numId="6">
    <w:abstractNumId w:val="4"/>
  </w:num>
  <w:num w:numId="7">
    <w:abstractNumId w:val="6"/>
  </w:num>
  <w:num w:numId="8">
    <w:abstractNumId w:val="25"/>
  </w:num>
  <w:num w:numId="9">
    <w:abstractNumId w:val="27"/>
  </w:num>
  <w:num w:numId="10">
    <w:abstractNumId w:val="34"/>
  </w:num>
  <w:num w:numId="11">
    <w:abstractNumId w:val="9"/>
  </w:num>
  <w:num w:numId="12">
    <w:abstractNumId w:val="15"/>
  </w:num>
  <w:num w:numId="13">
    <w:abstractNumId w:val="5"/>
  </w:num>
  <w:num w:numId="14">
    <w:abstractNumId w:val="13"/>
  </w:num>
  <w:num w:numId="15">
    <w:abstractNumId w:val="14"/>
  </w:num>
  <w:num w:numId="16">
    <w:abstractNumId w:val="24"/>
  </w:num>
  <w:num w:numId="17">
    <w:abstractNumId w:val="8"/>
  </w:num>
  <w:num w:numId="18">
    <w:abstractNumId w:val="22"/>
  </w:num>
  <w:num w:numId="19">
    <w:abstractNumId w:val="7"/>
  </w:num>
  <w:num w:numId="20">
    <w:abstractNumId w:val="17"/>
  </w:num>
  <w:num w:numId="21">
    <w:abstractNumId w:val="31"/>
  </w:num>
  <w:num w:numId="22">
    <w:abstractNumId w:val="36"/>
  </w:num>
  <w:num w:numId="23">
    <w:abstractNumId w:val="39"/>
  </w:num>
  <w:num w:numId="24">
    <w:abstractNumId w:val="26"/>
  </w:num>
  <w:num w:numId="25">
    <w:abstractNumId w:val="33"/>
  </w:num>
  <w:num w:numId="26">
    <w:abstractNumId w:val="1"/>
  </w:num>
  <w:num w:numId="27">
    <w:abstractNumId w:val="38"/>
  </w:num>
  <w:num w:numId="28">
    <w:abstractNumId w:val="32"/>
  </w:num>
  <w:num w:numId="29">
    <w:abstractNumId w:val="19"/>
  </w:num>
  <w:num w:numId="30">
    <w:abstractNumId w:val="11"/>
  </w:num>
  <w:num w:numId="31">
    <w:abstractNumId w:val="0"/>
  </w:num>
  <w:num w:numId="32">
    <w:abstractNumId w:val="23"/>
  </w:num>
  <w:num w:numId="33">
    <w:abstractNumId w:val="37"/>
  </w:num>
  <w:num w:numId="34">
    <w:abstractNumId w:val="3"/>
  </w:num>
  <w:num w:numId="35">
    <w:abstractNumId w:val="30"/>
  </w:num>
  <w:num w:numId="36">
    <w:abstractNumId w:val="20"/>
  </w:num>
  <w:num w:numId="37">
    <w:abstractNumId w:val="21"/>
  </w:num>
  <w:num w:numId="38">
    <w:abstractNumId w:val="12"/>
  </w:num>
  <w:num w:numId="39">
    <w:abstractNumId w:val="35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compat/>
  <w:rsids>
    <w:rsidRoot w:val="00AF7378"/>
    <w:rsid w:val="000460F2"/>
    <w:rsid w:val="0005525E"/>
    <w:rsid w:val="00084EA3"/>
    <w:rsid w:val="000B7C4F"/>
    <w:rsid w:val="000C7C01"/>
    <w:rsid w:val="000D07B2"/>
    <w:rsid w:val="000E049E"/>
    <w:rsid w:val="00111F45"/>
    <w:rsid w:val="00112E35"/>
    <w:rsid w:val="0011728D"/>
    <w:rsid w:val="00126DFB"/>
    <w:rsid w:val="00132F02"/>
    <w:rsid w:val="001436AE"/>
    <w:rsid w:val="00144E12"/>
    <w:rsid w:val="00153C1A"/>
    <w:rsid w:val="001726CD"/>
    <w:rsid w:val="00177422"/>
    <w:rsid w:val="00181768"/>
    <w:rsid w:val="001D0391"/>
    <w:rsid w:val="001E7925"/>
    <w:rsid w:val="001F3322"/>
    <w:rsid w:val="001F3BC3"/>
    <w:rsid w:val="001F6B49"/>
    <w:rsid w:val="002029DA"/>
    <w:rsid w:val="0025754B"/>
    <w:rsid w:val="002641F6"/>
    <w:rsid w:val="00270B9E"/>
    <w:rsid w:val="0028058F"/>
    <w:rsid w:val="00291ABF"/>
    <w:rsid w:val="00293E8C"/>
    <w:rsid w:val="002B18D9"/>
    <w:rsid w:val="002B1FDA"/>
    <w:rsid w:val="002C5388"/>
    <w:rsid w:val="002C6063"/>
    <w:rsid w:val="002E7EE3"/>
    <w:rsid w:val="002F053B"/>
    <w:rsid w:val="002F1F15"/>
    <w:rsid w:val="002F39AD"/>
    <w:rsid w:val="00315EC9"/>
    <w:rsid w:val="00341C56"/>
    <w:rsid w:val="00347DB0"/>
    <w:rsid w:val="003763AE"/>
    <w:rsid w:val="0039539A"/>
    <w:rsid w:val="00395FDE"/>
    <w:rsid w:val="003D42A0"/>
    <w:rsid w:val="00400670"/>
    <w:rsid w:val="004016F6"/>
    <w:rsid w:val="00402E57"/>
    <w:rsid w:val="004048C8"/>
    <w:rsid w:val="00415EA3"/>
    <w:rsid w:val="00424E57"/>
    <w:rsid w:val="0043758A"/>
    <w:rsid w:val="00441466"/>
    <w:rsid w:val="004A566C"/>
    <w:rsid w:val="004E00D2"/>
    <w:rsid w:val="004F04A8"/>
    <w:rsid w:val="005469FD"/>
    <w:rsid w:val="00555CA9"/>
    <w:rsid w:val="00572BFA"/>
    <w:rsid w:val="00583875"/>
    <w:rsid w:val="005A6B1C"/>
    <w:rsid w:val="005B1563"/>
    <w:rsid w:val="005B7703"/>
    <w:rsid w:val="005C3CD6"/>
    <w:rsid w:val="005E4263"/>
    <w:rsid w:val="005F10C9"/>
    <w:rsid w:val="005F1B9D"/>
    <w:rsid w:val="005F47D1"/>
    <w:rsid w:val="00633974"/>
    <w:rsid w:val="00647E12"/>
    <w:rsid w:val="006505AF"/>
    <w:rsid w:val="00657BD2"/>
    <w:rsid w:val="00671CEF"/>
    <w:rsid w:val="006A0AA1"/>
    <w:rsid w:val="006A4FAA"/>
    <w:rsid w:val="006B3E0B"/>
    <w:rsid w:val="006F215D"/>
    <w:rsid w:val="006F473C"/>
    <w:rsid w:val="00700F02"/>
    <w:rsid w:val="00712DBA"/>
    <w:rsid w:val="0072719C"/>
    <w:rsid w:val="0072746E"/>
    <w:rsid w:val="00752672"/>
    <w:rsid w:val="007610BD"/>
    <w:rsid w:val="007731E8"/>
    <w:rsid w:val="007762BD"/>
    <w:rsid w:val="007A5BDD"/>
    <w:rsid w:val="007B5F37"/>
    <w:rsid w:val="007C5AAF"/>
    <w:rsid w:val="007D5272"/>
    <w:rsid w:val="007E35C8"/>
    <w:rsid w:val="007F11ED"/>
    <w:rsid w:val="00801B21"/>
    <w:rsid w:val="00810079"/>
    <w:rsid w:val="008153BB"/>
    <w:rsid w:val="00846C6D"/>
    <w:rsid w:val="008524E0"/>
    <w:rsid w:val="00877B6E"/>
    <w:rsid w:val="00897B0C"/>
    <w:rsid w:val="008A18BA"/>
    <w:rsid w:val="008B4A02"/>
    <w:rsid w:val="008D0B66"/>
    <w:rsid w:val="008E622F"/>
    <w:rsid w:val="008E7152"/>
    <w:rsid w:val="008F18F7"/>
    <w:rsid w:val="008F2618"/>
    <w:rsid w:val="009001C0"/>
    <w:rsid w:val="0090653B"/>
    <w:rsid w:val="00907448"/>
    <w:rsid w:val="009161AE"/>
    <w:rsid w:val="0092478E"/>
    <w:rsid w:val="00966D74"/>
    <w:rsid w:val="009B187C"/>
    <w:rsid w:val="009B2714"/>
    <w:rsid w:val="009C5A74"/>
    <w:rsid w:val="009E2811"/>
    <w:rsid w:val="009F6BFB"/>
    <w:rsid w:val="00A06B8A"/>
    <w:rsid w:val="00A13F79"/>
    <w:rsid w:val="00A77A8C"/>
    <w:rsid w:val="00A82E3D"/>
    <w:rsid w:val="00A9600B"/>
    <w:rsid w:val="00AA0EB9"/>
    <w:rsid w:val="00AA169A"/>
    <w:rsid w:val="00AC1602"/>
    <w:rsid w:val="00AC5ACC"/>
    <w:rsid w:val="00AF3046"/>
    <w:rsid w:val="00AF7378"/>
    <w:rsid w:val="00B14D46"/>
    <w:rsid w:val="00B24BD6"/>
    <w:rsid w:val="00B623B1"/>
    <w:rsid w:val="00B73F40"/>
    <w:rsid w:val="00B92FC8"/>
    <w:rsid w:val="00B937A9"/>
    <w:rsid w:val="00B946E5"/>
    <w:rsid w:val="00BA0970"/>
    <w:rsid w:val="00BA3875"/>
    <w:rsid w:val="00BB0BEB"/>
    <w:rsid w:val="00BD3B44"/>
    <w:rsid w:val="00C23A8F"/>
    <w:rsid w:val="00C2462D"/>
    <w:rsid w:val="00C72655"/>
    <w:rsid w:val="00C74FD1"/>
    <w:rsid w:val="00C760D3"/>
    <w:rsid w:val="00CA145F"/>
    <w:rsid w:val="00CB40AF"/>
    <w:rsid w:val="00CB79C3"/>
    <w:rsid w:val="00CD7529"/>
    <w:rsid w:val="00CE0842"/>
    <w:rsid w:val="00CF766A"/>
    <w:rsid w:val="00D137D5"/>
    <w:rsid w:val="00D274CE"/>
    <w:rsid w:val="00D54075"/>
    <w:rsid w:val="00D60663"/>
    <w:rsid w:val="00D67660"/>
    <w:rsid w:val="00D73E2B"/>
    <w:rsid w:val="00D759FC"/>
    <w:rsid w:val="00D7643D"/>
    <w:rsid w:val="00D91FD3"/>
    <w:rsid w:val="00D94AAF"/>
    <w:rsid w:val="00DA4EE9"/>
    <w:rsid w:val="00DC147B"/>
    <w:rsid w:val="00DD19AF"/>
    <w:rsid w:val="00DE3479"/>
    <w:rsid w:val="00DE5C99"/>
    <w:rsid w:val="00E03E3F"/>
    <w:rsid w:val="00E22188"/>
    <w:rsid w:val="00E246E0"/>
    <w:rsid w:val="00E65948"/>
    <w:rsid w:val="00E663F0"/>
    <w:rsid w:val="00E90769"/>
    <w:rsid w:val="00EB2845"/>
    <w:rsid w:val="00EC5241"/>
    <w:rsid w:val="00ED23A3"/>
    <w:rsid w:val="00EE591F"/>
    <w:rsid w:val="00F10774"/>
    <w:rsid w:val="00F11EB3"/>
    <w:rsid w:val="00F14B09"/>
    <w:rsid w:val="00F26699"/>
    <w:rsid w:val="00F367A1"/>
    <w:rsid w:val="00F523B8"/>
    <w:rsid w:val="00F64168"/>
    <w:rsid w:val="00F76E54"/>
    <w:rsid w:val="00F95704"/>
    <w:rsid w:val="00F9599D"/>
    <w:rsid w:val="00F964D0"/>
    <w:rsid w:val="00FA6082"/>
    <w:rsid w:val="00FA74B3"/>
    <w:rsid w:val="00FD4841"/>
    <w:rsid w:val="00FF3309"/>
    <w:rsid w:val="00FF7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18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3C2CF4"/>
    <w:rPr>
      <w:sz w:val="20"/>
      <w:szCs w:val="20"/>
    </w:rPr>
  </w:style>
  <w:style w:type="character" w:customStyle="1" w:styleId="Zakotwiczenieprzypisukocowego">
    <w:name w:val="Zakotwiczenie przypisu końcowego"/>
    <w:rsid w:val="00C4048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C2CF4"/>
    <w:rPr>
      <w:vertAlign w:val="superscript"/>
    </w:rPr>
  </w:style>
  <w:style w:type="character" w:customStyle="1" w:styleId="czeinternetowe">
    <w:name w:val="Łącze internetowe"/>
    <w:rsid w:val="00C4048A"/>
    <w:rPr>
      <w:color w:val="000080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358A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358A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358A8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58A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qFormat/>
    <w:rsid w:val="00AF737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C4048A"/>
    <w:pPr>
      <w:spacing w:after="140"/>
    </w:pPr>
  </w:style>
  <w:style w:type="paragraph" w:styleId="Lista">
    <w:name w:val="List"/>
    <w:basedOn w:val="Tekstpodstawowy"/>
    <w:rsid w:val="00C4048A"/>
    <w:rPr>
      <w:rFonts w:cs="Lucida Sans"/>
    </w:rPr>
  </w:style>
  <w:style w:type="paragraph" w:customStyle="1" w:styleId="Legenda1">
    <w:name w:val="Legenda1"/>
    <w:basedOn w:val="Normalny"/>
    <w:qFormat/>
    <w:rsid w:val="00C4048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4048A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AF7378"/>
  </w:style>
  <w:style w:type="paragraph" w:customStyle="1" w:styleId="Nagwek1">
    <w:name w:val="Nagłówek1"/>
    <w:basedOn w:val="Normalny"/>
    <w:next w:val="Tekstpodstawowy"/>
    <w:qFormat/>
    <w:rsid w:val="00C4048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kapitzlist">
    <w:name w:val="List Paragraph"/>
    <w:aliases w:val="Wypunktowanie,L1,Numerowanie,2 heading,A_wyliczenie,K-P_odwolanie,Akapit z listą5,maz_wyliczenie,opis dzialania,wypunktowanie,List Paragraph,sw tekst,CW_Lista"/>
    <w:basedOn w:val="Normalny"/>
    <w:link w:val="AkapitzlistZnak"/>
    <w:uiPriority w:val="34"/>
    <w:qFormat/>
    <w:rsid w:val="00A8093F"/>
    <w:pPr>
      <w:ind w:left="720"/>
      <w:contextualSpacing/>
    </w:p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3C2CF4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358A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358A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58A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rsid w:val="00BE5CFF"/>
    <w:pPr>
      <w:widowControl w:val="0"/>
      <w:spacing w:before="28" w:after="28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 w:bidi="hi-IN"/>
    </w:rPr>
  </w:style>
  <w:style w:type="paragraph" w:customStyle="1" w:styleId="gwpa5359ba4msonormal">
    <w:name w:val="gwpa5359ba4_msonormal"/>
    <w:basedOn w:val="Normalny"/>
    <w:rsid w:val="00555CA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55C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55CA9"/>
  </w:style>
  <w:style w:type="paragraph" w:customStyle="1" w:styleId="western">
    <w:name w:val="western"/>
    <w:basedOn w:val="Normalny"/>
    <w:rsid w:val="002029DA"/>
    <w:pPr>
      <w:suppressAutoHyphens w:val="0"/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List Paragraph Znak,sw tekst Znak,CW_Lista Znak"/>
    <w:link w:val="Akapitzlist"/>
    <w:uiPriority w:val="34"/>
    <w:qFormat/>
    <w:locked/>
    <w:rsid w:val="00DE3479"/>
  </w:style>
  <w:style w:type="paragraph" w:customStyle="1" w:styleId="Default">
    <w:name w:val="Default"/>
    <w:rsid w:val="00B937A9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03E3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E4263"/>
    <w:rPr>
      <w:b/>
      <w:bCs/>
    </w:rPr>
  </w:style>
  <w:style w:type="table" w:styleId="Tabela-Siatka">
    <w:name w:val="Table Grid"/>
    <w:basedOn w:val="Standardowy"/>
    <w:uiPriority w:val="59"/>
    <w:rsid w:val="00CB40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omylnaczcionkaakapitu"/>
    <w:rsid w:val="00B946E5"/>
    <w:rPr>
      <w:rFonts w:ascii="CIDFont+F3" w:hAnsi="CIDFont+F3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B946E5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CF766A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D7E79-87DD-49A9-B16B-284192DF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1349</Words>
  <Characters>8100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Użytkownik systemu Windows</cp:lastModifiedBy>
  <cp:revision>5</cp:revision>
  <cp:lastPrinted>2025-12-04T11:24:00Z</cp:lastPrinted>
  <dcterms:created xsi:type="dcterms:W3CDTF">2026-02-03T11:33:00Z</dcterms:created>
  <dcterms:modified xsi:type="dcterms:W3CDTF">2026-02-19T10:28:00Z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